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C5" w:rsidRDefault="006157C5" w:rsidP="006157C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  </w:t>
      </w:r>
      <w:r w:rsidRPr="00C87DB2">
        <w:rPr>
          <w:rFonts w:ascii="Times New Roman" w:eastAsia="Times New Roman" w:hAnsi="Times New Roman"/>
          <w:noProof/>
          <w:sz w:val="32"/>
          <w:szCs w:val="32"/>
          <w:bdr w:val="none" w:sz="0" w:space="0" w:color="auto" w:frame="1"/>
          <w:lang w:eastAsia="uk-UA"/>
        </w:rPr>
        <w:drawing>
          <wp:inline distT="0" distB="0" distL="0" distR="0">
            <wp:extent cx="502920" cy="800100"/>
            <wp:effectExtent l="0" t="0" r="0" b="0"/>
            <wp:docPr id="1" name="Рисунок 1" descr="https://lh5.googleusercontent.com/0e0liPsSOf_6GfsXNOTX7ggQO7XH4PZHeVHzFGzfUa05rqjPTVCWszDk5zyJYkJFs9AhaeHarIens-rXVT9j6fibh2iVrm2O8b7mbW34uHQWmOWkMnwJNY7Bptoq-SHuJHwVOkI_YDlaeY7OMRX8ogGqa0YrbhBJg3u25UfOi1Mc4Tf64p3ujahJWtmeMWD873yH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0e0liPsSOf_6GfsXNOTX7ggQO7XH4PZHeVHzFGzfUa05rqjPTVCWszDk5zyJYkJFs9AhaeHarIens-rXVT9j6fibh2iVrm2O8b7mbW34uHQWmOWkMnwJNY7Bptoq-SHuJHwVOkI_YDlaeY7OMRX8ogGqa0YrbhBJg3u25UfOi1Mc4Tf64p3ujahJWtmeMWD873yHp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C5" w:rsidRDefault="006157C5" w:rsidP="006157C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uk-UA"/>
        </w:rPr>
        <w:t>Заклад дошкільної освіти (ясла-садок) </w:t>
      </w:r>
    </w:p>
    <w:p w:rsidR="006157C5" w:rsidRDefault="006157C5" w:rsidP="006157C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uk-UA"/>
        </w:rPr>
        <w:t>№21 «Подоляночка» </w:t>
      </w:r>
    </w:p>
    <w:p w:rsidR="006157C5" w:rsidRDefault="006157C5" w:rsidP="006157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uk-UA"/>
        </w:rPr>
        <w:t xml:space="preserve">                                                                  76002, м. Івано-Франківськ, вул. 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18"/>
          <w:lang w:eastAsia="uk-UA"/>
        </w:rPr>
        <w:t>Гната-Хоткевича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eastAsia="uk-UA"/>
        </w:rPr>
        <w:t>, 11А </w:t>
      </w:r>
    </w:p>
    <w:p w:rsidR="006157C5" w:rsidRDefault="006157C5" w:rsidP="006157C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uk-UA"/>
        </w:rPr>
        <w:t>e-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18"/>
          <w:lang w:eastAsia="uk-UA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eastAsia="uk-UA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/>
            <w:color w:val="0000FF"/>
            <w:sz w:val="21"/>
            <w:szCs w:val="21"/>
            <w:shd w:val="clear" w:color="auto" w:fill="FFFFFF"/>
            <w:lang w:eastAsia="uk-UA"/>
          </w:rPr>
          <w:t>podolyanochka21@gmail.com</w:t>
        </w:r>
      </w:hyperlink>
      <w:r>
        <w:rPr>
          <w:rFonts w:ascii="Times New Roman" w:eastAsia="Times New Roman" w:hAnsi="Times New Roman"/>
          <w:color w:val="5F6368"/>
          <w:sz w:val="21"/>
          <w:szCs w:val="21"/>
          <w:shd w:val="clear" w:color="auto" w:fill="FFFFFF"/>
          <w:lang w:eastAsia="uk-UA"/>
        </w:rPr>
        <w:t xml:space="preserve">    </w:t>
      </w:r>
      <w:r>
        <w:rPr>
          <w:rFonts w:ascii="Times New Roman" w:eastAsia="Times New Roman" w:hAnsi="Times New Roman"/>
          <w:color w:val="000000"/>
          <w:sz w:val="18"/>
          <w:szCs w:val="18"/>
          <w:lang w:eastAsia="uk-UA"/>
        </w:rPr>
        <w:t>  код ЄДРПОУ 43030274</w:t>
      </w:r>
    </w:p>
    <w:p w:rsidR="006157C5" w:rsidRDefault="006157C5" w:rsidP="00615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7C5" w:rsidRDefault="006157C5" w:rsidP="00615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 А К А З</w:t>
      </w:r>
    </w:p>
    <w:p w:rsidR="006157C5" w:rsidRDefault="006157C5" w:rsidP="00615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7C5" w:rsidRDefault="006157C5" w:rsidP="006157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01.09.2025                                м. Івано</w:t>
      </w:r>
      <w:r>
        <w:rPr>
          <w:rFonts w:ascii="Times New Roman" w:eastAsia="Times New Roman" w:hAnsi="Times New Roman"/>
          <w:color w:val="000000"/>
          <w:sz w:val="18"/>
          <w:szCs w:val="18"/>
          <w:lang w:eastAsia="uk-UA"/>
        </w:rPr>
        <w:t>-</w:t>
      </w:r>
      <w:r>
        <w:rPr>
          <w:rFonts w:ascii="Times New Roman" w:hAnsi="Times New Roman"/>
          <w:sz w:val="28"/>
          <w:szCs w:val="28"/>
        </w:rPr>
        <w:t xml:space="preserve"> Франківськ                              № 76 </w:t>
      </w:r>
      <w:r w:rsidR="001A054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ОД</w:t>
      </w:r>
    </w:p>
    <w:p w:rsidR="001A0549" w:rsidRPr="00C55A9A" w:rsidRDefault="001A0549" w:rsidP="006157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57C5" w:rsidRDefault="006157C5" w:rsidP="006157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затвердження складу комісії </w:t>
      </w:r>
    </w:p>
    <w:p w:rsidR="006157C5" w:rsidRDefault="006157C5" w:rsidP="006157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 розгляду випадку </w:t>
      </w:r>
      <w:proofErr w:type="spellStart"/>
      <w:r>
        <w:rPr>
          <w:rFonts w:ascii="Times New Roman" w:hAnsi="Times New Roman"/>
          <w:b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(цькування)</w:t>
      </w:r>
    </w:p>
    <w:p w:rsidR="006157C5" w:rsidRDefault="006157C5" w:rsidP="006157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57C5" w:rsidRPr="00A35979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57C5" w:rsidRDefault="00991C54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На виконання Закону України «Про внесення змін до деяких законодавчих актів України щодо протидії </w:t>
      </w:r>
      <w:proofErr w:type="spellStart"/>
      <w:r w:rsidRPr="00991C54">
        <w:rPr>
          <w:rFonts w:ascii="Times New Roman" w:hAnsi="Times New Roman"/>
          <w:sz w:val="28"/>
          <w:szCs w:val="28"/>
        </w:rPr>
        <w:t>булінгу</w:t>
      </w:r>
      <w:proofErr w:type="spellEnd"/>
      <w:r w:rsidRPr="00991C54">
        <w:rPr>
          <w:rFonts w:ascii="Times New Roman" w:hAnsi="Times New Roman"/>
          <w:sz w:val="28"/>
          <w:szCs w:val="28"/>
        </w:rPr>
        <w:t xml:space="preserve"> (цькуванню)», наказу Міністерства освіти і науки України від 28.12.2019 № 1646 «Деякі питання реагування на випадки </w:t>
      </w:r>
      <w:proofErr w:type="spellStart"/>
      <w:r w:rsidRPr="00991C54">
        <w:rPr>
          <w:rFonts w:ascii="Times New Roman" w:hAnsi="Times New Roman"/>
          <w:sz w:val="28"/>
          <w:szCs w:val="28"/>
        </w:rPr>
        <w:t>булінгу</w:t>
      </w:r>
      <w:proofErr w:type="spellEnd"/>
      <w:r w:rsidRPr="00991C54">
        <w:rPr>
          <w:rFonts w:ascii="Times New Roman" w:hAnsi="Times New Roman"/>
          <w:sz w:val="28"/>
          <w:szCs w:val="28"/>
        </w:rPr>
        <w:t xml:space="preserve"> (цькування) та застосування заходів виховного впливу в закладах освіти», наказу Міністерства освіти і науки від 26.02.2020 № 293 «Про затвердження плану заходів. спрямованих на запобігання та протидію </w:t>
      </w:r>
      <w:proofErr w:type="spellStart"/>
      <w:r w:rsidRPr="00991C54">
        <w:rPr>
          <w:rFonts w:ascii="Times New Roman" w:hAnsi="Times New Roman"/>
          <w:sz w:val="28"/>
          <w:szCs w:val="28"/>
        </w:rPr>
        <w:t>булінгу</w:t>
      </w:r>
      <w:proofErr w:type="spellEnd"/>
      <w:r w:rsidRPr="00991C54">
        <w:rPr>
          <w:rFonts w:ascii="Times New Roman" w:hAnsi="Times New Roman"/>
          <w:sz w:val="28"/>
          <w:szCs w:val="28"/>
        </w:rPr>
        <w:t xml:space="preserve"> (цькуванню) в закладах освіти». листа Міністерства освіти і науки від 20.03.2020 № 6/480-20 «Про план заходів, спрямованих на запобігання та протидію </w:t>
      </w:r>
      <w:proofErr w:type="spellStart"/>
      <w:r w:rsidRPr="00991C54">
        <w:rPr>
          <w:rFonts w:ascii="Times New Roman" w:hAnsi="Times New Roman"/>
          <w:sz w:val="28"/>
          <w:szCs w:val="28"/>
        </w:rPr>
        <w:t>булінгу</w:t>
      </w:r>
      <w:proofErr w:type="spellEnd"/>
      <w:r w:rsidRPr="00991C54">
        <w:rPr>
          <w:rFonts w:ascii="Times New Roman" w:hAnsi="Times New Roman"/>
          <w:sz w:val="28"/>
          <w:szCs w:val="28"/>
        </w:rPr>
        <w:t xml:space="preserve"> (цькуванню) в закладах освіти», листа Міністерства освіти і науки України від 14.08.2020 №1/9-436 «Про створення безпечного освітнього середовища в закладі освіти та попередження і протидії </w:t>
      </w:r>
      <w:proofErr w:type="spellStart"/>
      <w:r w:rsidRPr="00991C54">
        <w:rPr>
          <w:rFonts w:ascii="Times New Roman" w:hAnsi="Times New Roman"/>
          <w:sz w:val="28"/>
          <w:szCs w:val="28"/>
        </w:rPr>
        <w:t>булінгу</w:t>
      </w:r>
      <w:proofErr w:type="spellEnd"/>
      <w:r w:rsidRPr="00991C54">
        <w:rPr>
          <w:rFonts w:ascii="Times New Roman" w:hAnsi="Times New Roman"/>
          <w:sz w:val="28"/>
          <w:szCs w:val="28"/>
        </w:rPr>
        <w:t xml:space="preserve"> (цькуванню)». Постанови Кабінету Міністрів України від 04.06.2025 № 658 «Про затвердження Типової програми унеможливлення насильства та жорстокого поводження з дітьми» та з метою створення безпечного освітнього середовища та протидії жорстокості й насильства стосовно однолітків (</w:t>
      </w:r>
      <w:proofErr w:type="spellStart"/>
      <w:r w:rsidRPr="00991C54">
        <w:rPr>
          <w:rFonts w:ascii="Times New Roman" w:hAnsi="Times New Roman"/>
          <w:sz w:val="28"/>
          <w:szCs w:val="28"/>
        </w:rPr>
        <w:t>булінгу</w:t>
      </w:r>
      <w:proofErr w:type="spellEnd"/>
      <w:r w:rsidRPr="00991C54">
        <w:rPr>
          <w:rFonts w:ascii="Times New Roman" w:hAnsi="Times New Roman"/>
          <w:sz w:val="28"/>
          <w:szCs w:val="28"/>
        </w:rPr>
        <w:t>).</w:t>
      </w:r>
    </w:p>
    <w:p w:rsidR="00991C54" w:rsidRDefault="00991C54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57C5" w:rsidRP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157C5">
        <w:rPr>
          <w:rFonts w:ascii="Times New Roman" w:hAnsi="Times New Roman"/>
          <w:sz w:val="28"/>
          <w:szCs w:val="28"/>
        </w:rPr>
        <w:t xml:space="preserve">Визначити </w:t>
      </w:r>
      <w:r>
        <w:rPr>
          <w:rFonts w:ascii="Times New Roman" w:hAnsi="Times New Roman"/>
          <w:sz w:val="28"/>
          <w:szCs w:val="28"/>
        </w:rPr>
        <w:t>Анжеліку ЗУБРИЦЬКУ</w:t>
      </w:r>
      <w:r w:rsidRPr="006157C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директора</w:t>
      </w:r>
      <w:r w:rsidRPr="006157C5">
        <w:rPr>
          <w:rFonts w:ascii="Times New Roman" w:hAnsi="Times New Roman"/>
          <w:sz w:val="28"/>
          <w:szCs w:val="28"/>
        </w:rPr>
        <w:t>, уповноваженою особою для здійснення невідкладних заходів реагування у випадках виявлення фактів насильства (</w:t>
      </w:r>
      <w:proofErr w:type="spellStart"/>
      <w:r w:rsidRPr="006157C5">
        <w:rPr>
          <w:rFonts w:ascii="Times New Roman" w:hAnsi="Times New Roman"/>
          <w:sz w:val="28"/>
          <w:szCs w:val="28"/>
        </w:rPr>
        <w:t>булінгу</w:t>
      </w:r>
      <w:proofErr w:type="spellEnd"/>
      <w:r w:rsidRPr="006157C5">
        <w:rPr>
          <w:rFonts w:ascii="Times New Roman" w:hAnsi="Times New Roman"/>
          <w:sz w:val="28"/>
          <w:szCs w:val="28"/>
        </w:rPr>
        <w:t>) та отримання заяв/повідомлень від батьків, або осіб, що їх заміняють постраждалої дитини чи інших осіб.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постійно забезпечувати соціально-психологічний супровід здобувачів освіти, постраждалих від жорстокого поводження чи </w:t>
      </w:r>
      <w:proofErr w:type="spellStart"/>
      <w:r>
        <w:rPr>
          <w:rFonts w:ascii="Times New Roman" w:hAnsi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вчасно повідомляти уповноважені підрозділи органів Національної поліції України Службу у справах дітей про випадки </w:t>
      </w:r>
      <w:proofErr w:type="spellStart"/>
      <w:r>
        <w:rPr>
          <w:rFonts w:ascii="Times New Roman" w:hAnsi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довести до відома батьків, або осіб, що їх заміняють здобувачів освіти, педагогічних працівників та інших учасників освітнього процесу щодо їх обов'язку повідомляти про випадки </w:t>
      </w:r>
      <w:proofErr w:type="spellStart"/>
      <w:r>
        <w:rPr>
          <w:rFonts w:ascii="Times New Roman" w:hAnsi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sz w:val="28"/>
          <w:szCs w:val="28"/>
        </w:rPr>
        <w:t xml:space="preserve"> (цькування), учасниками або свідками якого вони стали, або підозрюють про його вчинення по відношенню </w:t>
      </w:r>
      <w:r>
        <w:rPr>
          <w:rFonts w:ascii="Times New Roman" w:hAnsi="Times New Roman"/>
          <w:sz w:val="28"/>
          <w:szCs w:val="28"/>
        </w:rPr>
        <w:lastRenderedPageBreak/>
        <w:t>до інших осіб за зовнішніми ознаками, або про які отримали достовірну інформацію від інших осіб;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Вихователям вікових груп: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нести персональну відповідальність за дотримання законодавства щодо захисту суспільної моралі, попередження випадків жорстокості та насильства серед неповнолітніх, активізувати діяльність, спрямовану на розвиток духовності та зміцнення моралі у дітей;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проводити заходи у сфері запобігання та протидії домашньому насильству, що спрямовані на захист прав та інтересів осіб, які постраждали від такого насильства;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у разі виявлення ознак чи факторів, що можуть вказувати на домашнє насильство, складні життєві обставини, жорстоке поводження з дитиною або ризики щодо їх виникнення стосовно дитини, повідомити керівникові закладу освіти чи практичному психологу таку інформацію з метою планування подальших дій щодо заходів для надання медичної, психологічної або іншої допомоги постраждалому.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 разі виявлення випадку </w:t>
      </w:r>
      <w:proofErr w:type="spellStart"/>
      <w:r>
        <w:rPr>
          <w:rFonts w:ascii="Times New Roman" w:hAnsi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sz w:val="28"/>
          <w:szCs w:val="28"/>
        </w:rPr>
        <w:t xml:space="preserve"> у закладі, протягом 1 робочого дня створити комісію по розслідуванню із залученням працівника Національної поліції України Службу у справах дітей.</w:t>
      </w:r>
    </w:p>
    <w:p w:rsidR="006157C5" w:rsidRPr="006157C5" w:rsidRDefault="006157C5" w:rsidP="0061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157C5">
        <w:rPr>
          <w:rFonts w:ascii="Times New Roman" w:hAnsi="Times New Roman"/>
          <w:sz w:val="28"/>
          <w:szCs w:val="28"/>
        </w:rPr>
        <w:t>.</w:t>
      </w:r>
      <w:r w:rsidRPr="006157C5">
        <w:rPr>
          <w:rFonts w:ascii="Times New Roman" w:hAnsi="Times New Roman"/>
          <w:color w:val="000000"/>
          <w:sz w:val="28"/>
          <w:szCs w:val="28"/>
        </w:rPr>
        <w:t xml:space="preserve">Створити комісію з розгляду випадків </w:t>
      </w:r>
      <w:proofErr w:type="spellStart"/>
      <w:r w:rsidRPr="006157C5">
        <w:rPr>
          <w:rFonts w:ascii="Times New Roman" w:hAnsi="Times New Roman"/>
          <w:color w:val="000000"/>
          <w:sz w:val="28"/>
          <w:szCs w:val="28"/>
        </w:rPr>
        <w:t>булінгу</w:t>
      </w:r>
      <w:proofErr w:type="spellEnd"/>
      <w:r w:rsidRPr="006157C5">
        <w:rPr>
          <w:rFonts w:ascii="Times New Roman" w:hAnsi="Times New Roman"/>
          <w:color w:val="000000"/>
          <w:sz w:val="28"/>
          <w:szCs w:val="28"/>
        </w:rPr>
        <w:t xml:space="preserve"> серед учасників освітнього процесу у такому складі:</w:t>
      </w:r>
    </w:p>
    <w:p w:rsidR="006157C5" w:rsidRDefault="006157C5" w:rsidP="006157C5">
      <w:pPr>
        <w:pStyle w:val="1"/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 комісії – Анжеліка Зубрицька, керівник;</w:t>
      </w:r>
    </w:p>
    <w:p w:rsidR="006157C5" w:rsidRDefault="006157C5" w:rsidP="006157C5">
      <w:pPr>
        <w:pStyle w:val="1"/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Заступник голови комісії — Тетяна </w:t>
      </w:r>
      <w:proofErr w:type="spellStart"/>
      <w:r>
        <w:rPr>
          <w:color w:val="000000"/>
          <w:sz w:val="28"/>
          <w:szCs w:val="28"/>
        </w:rPr>
        <w:t>Савлюк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, вихователь-методист</w:t>
      </w:r>
      <w:r>
        <w:rPr>
          <w:color w:val="000000"/>
          <w:sz w:val="28"/>
          <w:szCs w:val="28"/>
        </w:rPr>
        <w:t>;</w:t>
      </w:r>
    </w:p>
    <w:p w:rsidR="006157C5" w:rsidRDefault="006157C5" w:rsidP="006157C5">
      <w:pPr>
        <w:pStyle w:val="1"/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Члени комісії:</w:t>
      </w:r>
    </w:p>
    <w:p w:rsidR="006157C5" w:rsidRDefault="006157C5" w:rsidP="006157C5">
      <w:pPr>
        <w:pStyle w:val="1"/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Христина </w:t>
      </w:r>
      <w:proofErr w:type="spellStart"/>
      <w:r>
        <w:rPr>
          <w:sz w:val="28"/>
          <w:szCs w:val="28"/>
        </w:rPr>
        <w:t>Стрихар</w:t>
      </w:r>
      <w:proofErr w:type="spellEnd"/>
      <w:r>
        <w:rPr>
          <w:color w:val="000000"/>
          <w:sz w:val="28"/>
          <w:szCs w:val="28"/>
        </w:rPr>
        <w:t>, практичний психолог;</w:t>
      </w:r>
    </w:p>
    <w:p w:rsidR="006157C5" w:rsidRDefault="006157C5" w:rsidP="006157C5">
      <w:pPr>
        <w:pStyle w:val="1"/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Уляна </w:t>
      </w:r>
      <w:proofErr w:type="spellStart"/>
      <w:r>
        <w:rPr>
          <w:sz w:val="28"/>
          <w:szCs w:val="28"/>
        </w:rPr>
        <w:t>Федунів</w:t>
      </w:r>
      <w:proofErr w:type="spellEnd"/>
      <w:r>
        <w:rPr>
          <w:color w:val="000000"/>
          <w:sz w:val="28"/>
          <w:szCs w:val="28"/>
        </w:rPr>
        <w:t>, музичний керівник;</w:t>
      </w:r>
    </w:p>
    <w:p w:rsidR="006157C5" w:rsidRDefault="006157C5" w:rsidP="006157C5">
      <w:pPr>
        <w:pStyle w:val="1"/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Галина Савчук, вихователь;</w:t>
      </w:r>
    </w:p>
    <w:p w:rsidR="006157C5" w:rsidRDefault="006157C5" w:rsidP="006157C5">
      <w:pPr>
        <w:pStyle w:val="1"/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Галина </w:t>
      </w:r>
      <w:proofErr w:type="spellStart"/>
      <w:r>
        <w:rPr>
          <w:color w:val="000000"/>
          <w:sz w:val="28"/>
          <w:szCs w:val="28"/>
        </w:rPr>
        <w:t>Менів</w:t>
      </w:r>
      <w:proofErr w:type="spellEnd"/>
      <w:r>
        <w:rPr>
          <w:color w:val="000000"/>
          <w:sz w:val="28"/>
          <w:szCs w:val="28"/>
        </w:rPr>
        <w:t>, вихователь;</w:t>
      </w:r>
    </w:p>
    <w:p w:rsidR="006157C5" w:rsidRDefault="006157C5" w:rsidP="006157C5">
      <w:pPr>
        <w:pStyle w:val="1"/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Ольга </w:t>
      </w:r>
      <w:proofErr w:type="spellStart"/>
      <w:r>
        <w:rPr>
          <w:color w:val="000000"/>
          <w:sz w:val="28"/>
          <w:szCs w:val="28"/>
        </w:rPr>
        <w:t>Чуйко</w:t>
      </w:r>
      <w:proofErr w:type="spellEnd"/>
      <w:r>
        <w:rPr>
          <w:color w:val="000000"/>
          <w:sz w:val="28"/>
          <w:szCs w:val="28"/>
        </w:rPr>
        <w:t>, асистент вихователя;</w:t>
      </w:r>
    </w:p>
    <w:p w:rsidR="00402E85" w:rsidRDefault="006157C5" w:rsidP="00991C54">
      <w:pPr>
        <w:pStyle w:val="1"/>
        <w:widowControl w:val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Ольга </w:t>
      </w:r>
      <w:proofErr w:type="spellStart"/>
      <w:r>
        <w:rPr>
          <w:color w:val="000000"/>
          <w:sz w:val="28"/>
          <w:szCs w:val="28"/>
        </w:rPr>
        <w:t>Замлинська</w:t>
      </w:r>
      <w:proofErr w:type="spellEnd"/>
      <w:r>
        <w:rPr>
          <w:color w:val="000000"/>
          <w:sz w:val="28"/>
          <w:szCs w:val="28"/>
        </w:rPr>
        <w:t>, асистент вихователя.</w:t>
      </w:r>
    </w:p>
    <w:p w:rsidR="00402E85" w:rsidRDefault="00402E85" w:rsidP="006157C5">
      <w:pPr>
        <w:pStyle w:val="1"/>
        <w:widowControl w:val="0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6157C5">
        <w:rPr>
          <w:color w:val="000000"/>
          <w:sz w:val="28"/>
          <w:szCs w:val="28"/>
        </w:rPr>
        <w:t xml:space="preserve">Комісії з розгляду випадків </w:t>
      </w:r>
      <w:proofErr w:type="spellStart"/>
      <w:r w:rsidR="006157C5">
        <w:rPr>
          <w:color w:val="000000"/>
          <w:sz w:val="28"/>
          <w:szCs w:val="28"/>
        </w:rPr>
        <w:t>булінгу</w:t>
      </w:r>
      <w:proofErr w:type="spellEnd"/>
      <w:r w:rsidR="006157C5">
        <w:rPr>
          <w:color w:val="000000"/>
          <w:sz w:val="28"/>
          <w:szCs w:val="28"/>
        </w:rPr>
        <w:t>:</w:t>
      </w:r>
    </w:p>
    <w:p w:rsidR="006157C5" w:rsidRDefault="006157C5" w:rsidP="006157C5">
      <w:pPr>
        <w:pStyle w:val="1"/>
        <w:widowControl w:val="0"/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Керуватися в роботі Порядком подання та розгляду заяв про випадки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і Порядком реагування на доведені випадки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в ЗДО №21 «Подоляночка»</w:t>
      </w:r>
    </w:p>
    <w:p w:rsidR="006157C5" w:rsidRDefault="006157C5" w:rsidP="006157C5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На засідання комісії залучати батьків, чиї діти причетні до випадків </w:t>
      </w:r>
      <w:proofErr w:type="spellStart"/>
      <w:r>
        <w:rPr>
          <w:rFonts w:ascii="Times New Roman" w:hAnsi="Times New Roman"/>
          <w:snapToGrid w:val="0"/>
          <w:color w:val="000000"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snapToGrid w:val="0"/>
          <w:color w:val="000000"/>
          <w:sz w:val="28"/>
          <w:szCs w:val="28"/>
        </w:rPr>
        <w:t>, а також представників органів опіки та піклування при необхідності.</w:t>
      </w:r>
    </w:p>
    <w:p w:rsidR="00991C54" w:rsidRPr="00710227" w:rsidRDefault="00991C54" w:rsidP="00991C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10227">
        <w:rPr>
          <w:rFonts w:ascii="Times New Roman" w:hAnsi="Times New Roman"/>
          <w:sz w:val="28"/>
          <w:szCs w:val="28"/>
        </w:rPr>
        <w:t>Контроль за виконанням наказу залишаю за собою.</w:t>
      </w:r>
    </w:p>
    <w:p w:rsidR="00991C54" w:rsidRDefault="00991C54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C54" w:rsidRDefault="00991C54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C54" w:rsidRDefault="00991C54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C54" w:rsidRDefault="00991C54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C54" w:rsidRDefault="00991C54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C54" w:rsidRDefault="00991C54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ЗДО № 21 «Подоляночка»                        Анжеліка ЗУБРИЦЬКА</w:t>
      </w:r>
    </w:p>
    <w:p w:rsidR="00991C54" w:rsidRDefault="00991C54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C54" w:rsidRDefault="00991C54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C54" w:rsidRDefault="00991C54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549" w:rsidRDefault="001A0549" w:rsidP="0099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A0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3D4"/>
    <w:multiLevelType w:val="hybridMultilevel"/>
    <w:tmpl w:val="F7B6AD04"/>
    <w:lvl w:ilvl="0" w:tplc="4F92FC92">
      <w:start w:val="10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0F15A2"/>
    <w:multiLevelType w:val="hybridMultilevel"/>
    <w:tmpl w:val="CB0035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2"/>
    <w:rsid w:val="001A0549"/>
    <w:rsid w:val="002D7E84"/>
    <w:rsid w:val="00402E85"/>
    <w:rsid w:val="006157C5"/>
    <w:rsid w:val="00991C54"/>
    <w:rsid w:val="009D3828"/>
    <w:rsid w:val="00DC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5809"/>
  <w15:chartTrackingRefBased/>
  <w15:docId w15:val="{5750DC85-56CD-407A-8E26-DCE8946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C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157C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6157C5"/>
    <w:pPr>
      <w:spacing w:line="252" w:lineRule="auto"/>
      <w:ind w:left="720"/>
      <w:contextualSpacing/>
    </w:pPr>
  </w:style>
  <w:style w:type="paragraph" w:customStyle="1" w:styleId="1">
    <w:name w:val="Звичайний1"/>
    <w:rsid w:val="00615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91C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9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1C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olyanochka2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2795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2025-09-17T12:50:00Z</cp:lastPrinted>
  <dcterms:created xsi:type="dcterms:W3CDTF">2025-09-15T07:46:00Z</dcterms:created>
  <dcterms:modified xsi:type="dcterms:W3CDTF">2025-11-14T11:35:00Z</dcterms:modified>
</cp:coreProperties>
</file>